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5675" w14:textId="2AE652F5" w:rsidR="007D4F36" w:rsidRPr="007D4F36" w:rsidRDefault="007D4F36" w:rsidP="007D4F3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pacing w:val="-4"/>
          <w:sz w:val="32"/>
          <w:szCs w:val="32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4"/>
          <w:sz w:val="32"/>
          <w:szCs w:val="32"/>
          <w:lang w:val="ru-RU"/>
        </w:rPr>
        <w:t>Давыденко Я.Ю.</w:t>
      </w:r>
    </w:p>
    <w:p w14:paraId="3ECF4390" w14:textId="1AC46DF8" w:rsidR="007D4F36" w:rsidRPr="007D4F36" w:rsidRDefault="007D4F36" w:rsidP="007D4F36">
      <w:pPr>
        <w:spacing w:after="0" w:line="240" w:lineRule="auto"/>
        <w:contextualSpacing/>
        <w:jc w:val="right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4"/>
          <w:sz w:val="28"/>
          <w:szCs w:val="28"/>
          <w:lang w:val="ru-RU"/>
        </w:rPr>
        <w:t>студент специальности «Политология» БГУ</w:t>
      </w:r>
    </w:p>
    <w:p w14:paraId="4110B612" w14:textId="77777777" w:rsidR="007D4F36" w:rsidRDefault="007D4F36" w:rsidP="007D4F36">
      <w:pPr>
        <w:spacing w:after="0" w:line="240" w:lineRule="auto"/>
        <w:contextualSpacing/>
        <w:jc w:val="right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Лидер Молодежного движения «Искра» </w:t>
      </w:r>
    </w:p>
    <w:p w14:paraId="14C92323" w14:textId="7CBB8600" w:rsidR="007D4F36" w:rsidRPr="007D4F36" w:rsidRDefault="007D4F36" w:rsidP="007D4F36">
      <w:pPr>
        <w:spacing w:after="0" w:line="240" w:lineRule="auto"/>
        <w:contextualSpacing/>
        <w:jc w:val="right"/>
        <w:rPr>
          <w:rFonts w:ascii="Times New Roman" w:hAnsi="Times New Roman" w:cs="Times New Roman"/>
          <w:spacing w:val="-4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4"/>
          <w:sz w:val="28"/>
          <w:szCs w:val="28"/>
          <w:lang w:val="ru-RU"/>
        </w:rPr>
        <w:t>Белорусской партии «Белая Русь»</w:t>
      </w:r>
    </w:p>
    <w:p w14:paraId="4DB422AD" w14:textId="77777777" w:rsidR="007D4F36" w:rsidRDefault="007D4F36" w:rsidP="007D4F3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pacing w:val="-4"/>
          <w:sz w:val="32"/>
          <w:szCs w:val="32"/>
          <w:lang w:val="ru-RU"/>
        </w:rPr>
      </w:pPr>
    </w:p>
    <w:p w14:paraId="16499BB3" w14:textId="77777777" w:rsidR="007D4F36" w:rsidRDefault="007D4F36" w:rsidP="007D4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  <w:lang w:val="ru-RU"/>
        </w:rPr>
      </w:pPr>
    </w:p>
    <w:p w14:paraId="493D0B58" w14:textId="12A31AD8" w:rsidR="0052682F" w:rsidRPr="00786B00" w:rsidRDefault="0052682F" w:rsidP="007D4F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  <w:lang w:val="ru-RU"/>
        </w:rPr>
      </w:pPr>
      <w:r w:rsidRPr="00786B00">
        <w:rPr>
          <w:rFonts w:ascii="Times New Roman" w:hAnsi="Times New Roman" w:cs="Times New Roman"/>
          <w:b/>
          <w:bCs/>
          <w:spacing w:val="-4"/>
          <w:sz w:val="32"/>
          <w:szCs w:val="32"/>
          <w:lang w:val="ru-RU"/>
        </w:rPr>
        <w:t>Молодежь и народовластие</w:t>
      </w:r>
      <w:r w:rsidR="00786B00" w:rsidRPr="00786B00">
        <w:rPr>
          <w:rFonts w:ascii="Times New Roman" w:hAnsi="Times New Roman" w:cs="Times New Roman"/>
          <w:b/>
          <w:bCs/>
          <w:spacing w:val="-4"/>
          <w:sz w:val="32"/>
          <w:szCs w:val="32"/>
          <w:lang w:val="ru-RU"/>
        </w:rPr>
        <w:t xml:space="preserve">: </w:t>
      </w:r>
      <w:r w:rsidR="00786B00" w:rsidRPr="00786B00">
        <w:rPr>
          <w:rFonts w:ascii="Times New Roman" w:hAnsi="Times New Roman" w:cs="Times New Roman"/>
          <w:b/>
          <w:bCs/>
          <w:spacing w:val="-4"/>
          <w:sz w:val="32"/>
          <w:szCs w:val="32"/>
          <w:lang w:val="ru-RU"/>
        </w:rPr>
        <w:br/>
        <w:t>от пассивного наблюдения к активному участию</w:t>
      </w:r>
    </w:p>
    <w:p w14:paraId="04C40585" w14:textId="77777777" w:rsidR="0052682F" w:rsidRPr="00786B00" w:rsidRDefault="0052682F" w:rsidP="007D4F36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4"/>
          <w:sz w:val="32"/>
          <w:szCs w:val="32"/>
          <w:lang w:val="ru-RU"/>
        </w:rPr>
      </w:pPr>
    </w:p>
    <w:p w14:paraId="22B87EA9" w14:textId="582C2C83" w:rsidR="0052682F" w:rsidRPr="007D4F36" w:rsidRDefault="00C82656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стойчивое развитие политической системы рассматривается через призму ее способности к самовоспроизводству и обновлению. Ключевым ресурсом в этом процессе неизменно выступает социально-политическая активность молодежи</w:t>
      </w:r>
      <w:r w:rsidR="00AA5B3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 Ее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интеграция в институты народовластия является стратегическим императивом преемственности государственной политики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</w:p>
    <w:p w14:paraId="46AEB212" w14:textId="2BF35B6C" w:rsidR="0052682F" w:rsidRPr="007D4F36" w:rsidRDefault="006A1119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В условиях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модернизации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политическ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ой системы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проблема рекрутирования новых поколений в систему институтов публичной власти приобретает характер системного вызова. Молодежь как </w:t>
      </w:r>
      <w:r w:rsidR="00786B0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социально-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демографическая группа представляет собой не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просто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объект политического воздействия, 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но 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критически важный субъект воспроизводства политического порядка.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Президент Республики Беларусь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br/>
        <w:t xml:space="preserve">А.Г. Лукашенко в своем выступлении на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en-US"/>
        </w:rPr>
        <w:t>V</w:t>
      </w:r>
      <w:r w:rsidR="007D4F3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Всебелорусском народном собрании отметил: «</w:t>
      </w:r>
      <w:r w:rsidR="007D4F3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Мотивированная, образованная, активная молодежь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–</w:t>
      </w:r>
      <w:r w:rsidR="007D4F3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это</w:t>
      </w:r>
      <w:r w:rsidR="007D4F3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стратегический ресурс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развития нации».</w:t>
      </w:r>
    </w:p>
    <w:p w14:paraId="35AF8B5E" w14:textId="471F4D1A" w:rsidR="00786B00" w:rsidRPr="007D4F36" w:rsidRDefault="007D4F36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Однако, в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настоящее время н</w:t>
      </w:r>
      <w:r w:rsidR="006A1119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аблюдается 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следующее явление. В то время как государство создает и модернизирует механизмы участия, молодежь зачастую не осознает их роль как реального инструмента для влияния на свою жизнь и будущее.</w:t>
      </w:r>
      <w:r w:rsidR="006A1119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</w:t>
      </w:r>
      <w:r w:rsidR="006A1119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ри</w:t>
      </w:r>
      <w:r w:rsidR="006E5E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6A1119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создании новых каналов политического участия </w:t>
      </w:r>
      <w:r w:rsidR="006E5E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 расширении их нормативно-правового регулирования </w:t>
      </w:r>
      <w:r w:rsidR="006A1119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наблюдается тенденция к дистанцированию молодежи от институализированных форм народовластия,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традиционных и обновляемых </w:t>
      </w:r>
      <w:r w:rsidR="006A1119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представительских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институтов</w:t>
      </w:r>
      <w:r w:rsidR="006A1119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Эт</w:t>
      </w:r>
      <w:r w:rsidR="006A1119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от феномен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проявляется в форме </w:t>
      </w:r>
      <w:r w:rsidR="006E5E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политической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апати</w:t>
      </w:r>
      <w:r w:rsidR="006E5E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 предпочтени</w:t>
      </w:r>
      <w:r w:rsidR="006E5E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несистемных, неформализованных каналов для выражения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гражданской позиции.</w:t>
      </w:r>
    </w:p>
    <w:p w14:paraId="630BFE41" w14:textId="246BAE26" w:rsidR="0052682F" w:rsidRPr="007D4F36" w:rsidRDefault="00470A5C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Среди причин такого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я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вления допустимо выделить следующие:</w:t>
      </w:r>
    </w:p>
    <w:p w14:paraId="5765C889" w14:textId="77777777" w:rsidR="00D065C4" w:rsidRPr="007D4F36" w:rsidRDefault="00D065C4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396F040B" w14:textId="3F08AF13" w:rsidR="00786B00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1. Трансформация политико-культурной парадигмы</w:t>
      </w:r>
      <w:r w:rsidR="006D7CB3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и</w:t>
      </w: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агентов социализации</w:t>
      </w:r>
      <w:r w:rsidR="00470A5C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26CF9A5C" w14:textId="77777777" w:rsidR="00786B00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Современная молодежь формируется в условиях принципиально иной политико-культурной парадигмы. Классические агенты политической социализации – семья, система образования, </w:t>
      </w:r>
      <w:r w:rsidR="00470A5C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официальные СМИ</w:t>
      </w:r>
      <w:r w:rsidR="00E700F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– конкурируют 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за формирование ценностных ориентаций </w:t>
      </w:r>
      <w:r w:rsidR="00E700F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 цифровыми платформами, транснациональными </w:t>
      </w:r>
      <w:proofErr w:type="spellStart"/>
      <w:r w:rsidR="00E700F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медиапотоками</w:t>
      </w:r>
      <w:proofErr w:type="spellEnd"/>
      <w:r w:rsidR="00E700F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горизонтальными сетевыми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сообщества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</w:t>
      </w:r>
    </w:p>
    <w:p w14:paraId="18026A94" w14:textId="30DC4AD3" w:rsidR="0052682F" w:rsidRPr="007D4F36" w:rsidRDefault="00C82656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дентичность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молодежи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отличается гибкостью, </w:t>
      </w:r>
      <w:r w:rsidR="0052682F" w:rsidRPr="007D4F36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ru-RU"/>
        </w:rPr>
        <w:t>фрагментарностью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ситуативностью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ировоззрение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части</w:t>
      </w:r>
      <w:r w:rsidR="00AA5B3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молодых граждан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характеризуется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деилогизированностью</w:t>
      </w:r>
      <w:proofErr w:type="spellEnd"/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что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обусловливает их некоторую политическую аморфность и с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ущественно</w:t>
      </w:r>
      <w:r w:rsidR="00470A5C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усложняет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интеграцию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 устоявшиеся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институты. </w:t>
      </w:r>
    </w:p>
    <w:p w14:paraId="0B332D9A" w14:textId="2EE0BB81" w:rsidR="00BC4FF0" w:rsidRPr="007D4F36" w:rsidRDefault="00BC4FF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 xml:space="preserve">Сегодня государственная молодежная политика сталкивается не с 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индифферентностью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а с формированием конкурентного информационного поля. Цифровые платформы и сетевые сообщества создают альтернативные ценностные повестки, часто деструктивного характера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провоцируя тем самым кризис самоопределения молодежи. Поэтому первоочередная наша задача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состоит в активном формировании целостной гражданской идентичности через проектирование и продвижение в цифровой среде привлекательных национально-культурных кодов, интег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рирующих молодежь в институты народовластия.</w:t>
      </w:r>
    </w:p>
    <w:p w14:paraId="3BB4C8A3" w14:textId="77777777" w:rsidR="00C82656" w:rsidRPr="007D4F36" w:rsidRDefault="00C82656" w:rsidP="007D4F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5F0C73A3" w14:textId="098E85EF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2. </w:t>
      </w:r>
      <w:r w:rsidR="00E8105E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«</w:t>
      </w: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Приватизация</w:t>
      </w:r>
      <w:r w:rsidR="00E8105E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»</w:t>
      </w: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досуга и новые формы политического участия</w:t>
      </w:r>
      <w:r w:rsidR="00470A5C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23490D4A" w14:textId="116152AC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Структура временн</w:t>
      </w:r>
      <w:r w:rsidRPr="007D4F36">
        <w:rPr>
          <w:rFonts w:ascii="Times New Roman" w:hAnsi="Times New Roman" w:cs="Times New Roman"/>
          <w:bCs/>
          <w:spacing w:val="-6"/>
          <w:sz w:val="28"/>
          <w:szCs w:val="28"/>
          <w:lang w:val="ru-RU"/>
        </w:rPr>
        <w:t>ы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х ресурсов молодежи претерпела значительные изменения. 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Социально-экономическая ситуация в стране такова, что </w:t>
      </w:r>
      <w:r w:rsidR="006D7CB3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аморефле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ксия и практики саморазвития, хобби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занимают все большее пространство, вытесняя традиционные формы общественно</w:t>
      </w:r>
      <w:r w:rsidR="006D7CB3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й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активнос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ти. Это усугубляется состоянием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информационной перегрузки, что предопределяет тяготение к неорганизованным, спорадическим формам политическог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участия. Молодежь предпочитает кратковременн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ые, проектные форматы участия</w:t>
      </w:r>
      <w:r w:rsidR="005C56A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6D7CB3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в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реализации народовластия. </w:t>
      </w:r>
    </w:p>
    <w:p w14:paraId="6ADFF9FE" w14:textId="5B2B4912" w:rsidR="00BC4FF0" w:rsidRPr="007D4F36" w:rsidRDefault="00692C1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Так называемая «п</w:t>
      </w:r>
      <w:r w:rsidR="005C56A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риватизация</w:t>
      </w:r>
      <w:r w:rsidR="00E8105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» досуга</w:t>
      </w:r>
      <w:r w:rsidR="005C56A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тяготение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к спора</w:t>
      </w:r>
      <w:r w:rsidR="005C56A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дическим формам участия является глобальным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тренд</w:t>
      </w:r>
      <w:r w:rsidR="005C56A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ом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Однако в 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нашем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контексте это не должно трактоваться как 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сознательное уклонение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от общественной жизни. 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Э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то 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новый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вызов для общества, котор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ый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долж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ен научить нас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транслировать свои ценности через форматы, адекватные новой структуре</w:t>
      </w:r>
      <w:r w:rsidR="005C56A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социального времени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: краткосрочные волонтерские проекты, </w:t>
      </w:r>
      <w:proofErr w:type="spellStart"/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геймифицированные</w:t>
      </w:r>
      <w:proofErr w:type="spellEnd"/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платформы, 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грантовые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конкурсы инициатив</w:t>
      </w:r>
      <w:r w:rsidR="005C56A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</w:t>
      </w:r>
      <w:r w:rsidR="00E700F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Сегодня</w:t>
      </w:r>
      <w:r w:rsidR="00D065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мы видим, как такие формы работ</w:t>
      </w:r>
      <w:r w:rsidR="00E700F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ы набирают обороты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</w:t>
      </w:r>
    </w:p>
    <w:p w14:paraId="1BBE7673" w14:textId="77777777" w:rsidR="00BC4FF0" w:rsidRPr="007D4F36" w:rsidRDefault="00BC4FF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52082293" w14:textId="36CF26AB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3. Цифровизация как новая площадка артикуляции интересов</w:t>
      </w:r>
      <w:r w:rsidR="00C7564D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1D233EFD" w14:textId="3D1A094E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Интернет-платформы трансформировались из каналов информации в полноценные площадки политического участия. Выражение требований, поддержки</w:t>
      </w:r>
      <w:r w:rsidR="006D7CB3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или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протеста все чаще осуществляется в режиме онлайн. Ключевым феноменом стало возникновение новых агентов цифрового народовластия – популярных блогеров и тематических сообществ, которые берут на себя функции артикуляции и агрегации интересов аудитории, создавая альтернативные каналы политической коммуникации, не вс</w:t>
      </w:r>
      <w:r w:rsidR="005C56A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егда сопряженные с государственными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институтами.</w:t>
      </w:r>
    </w:p>
    <w:p w14:paraId="050AD4BD" w14:textId="269F1F64" w:rsidR="00C156CE" w:rsidRPr="00C156CE" w:rsidRDefault="00BC4FF0" w:rsidP="00C156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Признание интернет-платформ полноценной ареной политики – 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современная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необходимость. Однако возникновение «новых агентов цифрового народовластия» представляет собой вызов системе представительства. 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Г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осударственная политика должна быть направлена </w:t>
      </w:r>
      <w:r w:rsidR="009E576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на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интеграцию конструктивных лидеров мнений в публичное поле,</w:t>
      </w:r>
      <w:r w:rsidR="006D7CB3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создание 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продвижение пользующихся доверием у молодежи цифровых площадок и медиаперсон.</w:t>
      </w:r>
    </w:p>
    <w:p w14:paraId="2F7FF6C9" w14:textId="77777777" w:rsidR="00C156CE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4F277E06" w14:textId="0B900798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4. Отсутствие актуализированных социально-бытовых проблем</w:t>
      </w:r>
      <w:r w:rsidR="00C7564D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4ADED09E" w14:textId="5212A849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Важным фактором дистанцирования является отсутствие у современной молодежи ярко выраженных</w:t>
      </w:r>
      <w:r w:rsidR="006D7CB3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массовых социально-бытовых проблем, которые в силу своей остроты приобретали бы политическое измерение. В условиях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стабильно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й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>повседневности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когда молод</w:t>
      </w:r>
      <w:r w:rsidR="0021614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ые граждане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не использует инструменты политики и народовластия даже </w:t>
      </w:r>
      <w:r w:rsidR="0021614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для разрешения личных или групповых затруднений, 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необходимо стимулировать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прям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ую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мотиваци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ю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C8265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политического участия</w:t>
      </w:r>
      <w:r w:rsidR="0021614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молодежи.</w:t>
      </w:r>
    </w:p>
    <w:p w14:paraId="76258330" w14:textId="386C6005" w:rsidR="00BC4FF0" w:rsidRPr="007D4F36" w:rsidRDefault="00BC4FF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Данный фактор является не столько причиной аполитичности, сколько показателем эффективности социально-экономической политики государства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Задача в этой ситуации – сместить фокус молодежной политики с</w:t>
      </w:r>
      <w:r w:rsidR="009E576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решения частных проблем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на созидательные 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проекты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национального масштаба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, позиционируя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инст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итуты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народовластия 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как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ключ реализации амбициозных жизненных стратегий</w:t>
      </w:r>
      <w:r w:rsidR="009E576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молодежи.</w:t>
      </w:r>
    </w:p>
    <w:p w14:paraId="4973683A" w14:textId="0E6D775E" w:rsidR="00216141" w:rsidRPr="007D4F36" w:rsidRDefault="00216141" w:rsidP="007D4F3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59CCC904" w14:textId="7C2F9BA8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5. Конфликт формализованных институтов и творческой свободы</w:t>
      </w:r>
      <w:r w:rsidR="00C7564D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17ABC1E1" w14:textId="1886BF43" w:rsidR="0052682F" w:rsidRPr="007D4F36" w:rsidRDefault="00692C1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proofErr w:type="spellStart"/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Формализованность</w:t>
      </w:r>
      <w:proofErr w:type="spellEnd"/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институтов народовластия вступае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 в противоречие с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ценностями и коммуникативными практиками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молодежи.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</w:t>
      </w:r>
      <w:r w:rsidR="00C7564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роцедурные 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 правовые </w:t>
      </w:r>
      <w:r w:rsidR="00C7564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ограничения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, регламенты воспринимаются как барьер, исключающий возможность проявления творческой свободы, спонтанности и неформального стиля коммуникации, что приводит к уклонению от 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участия в реализации народовластия.</w:t>
      </w:r>
    </w:p>
    <w:p w14:paraId="7629A1B8" w14:textId="604070AE" w:rsidR="002352C2" w:rsidRPr="007D4F36" w:rsidRDefault="00BC4FF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Противоречие между жесткими процедурами и ценностями молодежи – ключевая проблема. Восприятие 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представительских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институтов как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формализованных и бюрократизированных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ставит 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в разряд приоритетных 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задачу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модернизации представительских процедур. Ключевым вектором здесь выступает преобразование народовлас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тия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 эффективный инструмент политическо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й мобилизации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молодежи, что предполагает внедрение диз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айн-мышления, </w:t>
      </w:r>
      <w:r w:rsidR="004C4437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ориентированного </w:t>
      </w:r>
      <w:r w:rsidR="005915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на 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создание «быстрых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треков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»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для реализации инициатив и развити</w:t>
      </w:r>
      <w:r w:rsidR="005915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я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практик со-управления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</w:p>
    <w:p w14:paraId="74B00833" w14:textId="77777777" w:rsidR="002352C2" w:rsidRPr="007D4F36" w:rsidRDefault="002352C2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400364F9" w14:textId="338A636A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6. Делегирование принятия решений экспертам</w:t>
      </w:r>
      <w:r w:rsidR="00C7564D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4E5897CA" w14:textId="43DDA320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Осознавая высокую важность и сложность политических решений, значительная часть молодежи демонстрирует рациональную готовность делегировать право их принятия профессионалам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 этом прослеживается не столько пассивность, сколько своеобразная форма доверия к компетенци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ям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что, однако, снижает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личную вовлеченность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обратную связь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реализаци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народовластия.</w:t>
      </w:r>
    </w:p>
    <w:p w14:paraId="06C87525" w14:textId="0E2F45D1" w:rsidR="00786B00" w:rsidRPr="007D4F36" w:rsidRDefault="00BC4FF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Интерпретация данной готовности как «рационального доверия» актуальна. Это следствие усложнения мира и признания компетенций. </w:t>
      </w:r>
    </w:p>
    <w:p w14:paraId="408A85E9" w14:textId="77777777" w:rsidR="00786B00" w:rsidRPr="007D4F36" w:rsidRDefault="00786B0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74E4888E" w14:textId="5342B0EE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7. Недостаточн</w:t>
      </w:r>
      <w:r w:rsidR="00216141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о глубокая</w:t>
      </w: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политическая грамотность</w:t>
      </w:r>
      <w:r w:rsidR="00C7564D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05E2BFFE" w14:textId="68026297" w:rsidR="0052682F" w:rsidRPr="007D4F36" w:rsidRDefault="00E04E35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аблюдается недостаточно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е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понимание социально-политических основ</w:t>
      </w:r>
      <w:r w:rsidR="002352C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государства</w:t>
      </w:r>
      <w:r w:rsidR="000C3EA8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значения представитель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ски</w:t>
      </w:r>
      <w:r w:rsidR="000C3EA8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х институтов в процессах государственного управления. Это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порождает неосознание важности личного политического участия и </w:t>
      </w:r>
      <w:r w:rsidR="000C3EA8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своей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роли в реализации народовластия</w:t>
      </w:r>
      <w:r w:rsidR="000C3EA8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воспринимае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мой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абстрактн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ой</w:t>
      </w:r>
      <w:r w:rsidR="000C3EA8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52682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сфер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ой.</w:t>
      </w:r>
    </w:p>
    <w:p w14:paraId="10F559B1" w14:textId="21EBF3C7" w:rsidR="00BC4FF0" w:rsidRDefault="000C3EA8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При этом, п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роблема не в отсутствии знаний, а в их </w:t>
      </w:r>
      <w:proofErr w:type="spellStart"/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неприкладном</w:t>
      </w:r>
      <w:proofErr w:type="spellEnd"/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характере и в непонимании связи между личным благополучием и 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макропроцессами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 этом контексте политико-правовое просвещение молодежи уже трансформировано в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различные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интерактивные форматы, 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проекты и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21614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моделирование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,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показывающие ценность каждого голоса и реальные механизмы влияния на принятие решений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Однако они сталкиваются с ограниченностью аудитории, так как такие форматы 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>объединяют из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начально социально-политически активную 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молодежь, которая уже имеет необходимые представ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ления о политической системе. В это время молодые люди, находящиеся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вне актива, часто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остаются неохваченными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51743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такой работой.</w:t>
      </w:r>
    </w:p>
    <w:p w14:paraId="04E975FC" w14:textId="77777777" w:rsidR="007D4F36" w:rsidRPr="007D4F36" w:rsidRDefault="007D4F36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0BD3EE38" w14:textId="47974315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8. Инфантильность и избегание ответственности</w:t>
      </w:r>
      <w:r w:rsidR="00C7564D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64ABCA85" w14:textId="7BBDAFB8" w:rsidR="00C7564D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Определенная инфантильность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молодежи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проявляется в неготовности брать на себя ответственность за последствия коллективно принимаемы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х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решений. Молод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ые люди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испытыва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ю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страх перед выбор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ом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одной из альтернатив при выработке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реализации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социальных норм, предпочитая уходить от подобного выбора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обусловливая тем самым некоторое со</w:t>
      </w:r>
      <w:r w:rsidR="000C33C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циальное иждивенчество. Н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есмотря на </w:t>
      </w:r>
      <w:r w:rsidR="0021614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широкие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социально-экономичес</w:t>
      </w:r>
      <w:r w:rsidR="00B056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ки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е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гаранти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государства, </w:t>
      </w:r>
      <w:r w:rsidR="000C33C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часть молодежи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не готова активно участвовать в достижении коллективных целей общества. </w:t>
      </w:r>
    </w:p>
    <w:p w14:paraId="166E5B89" w14:textId="73F3D336" w:rsidR="00BC4FF0" w:rsidRDefault="00BC4FF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Данная характеристика, будучи частью проблемы, не должна становитьс</w:t>
      </w:r>
      <w:r w:rsidR="000C33C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я ее основной трактовкой. П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родуктивнее рассматривать это как неразвитость навыков коллективного управления и гражданской ответственнос</w:t>
      </w:r>
      <w:r w:rsidR="000C33C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ти. Ответ государства – расширение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системы социальных лифтов, где карьерный рост напрямую увязан с опытом общественной деятельности на благо местного сообщества и страны в целом.</w:t>
      </w:r>
    </w:p>
    <w:p w14:paraId="025C2898" w14:textId="77777777" w:rsidR="00C156CE" w:rsidRPr="007D4F36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FF"/>
          <w:spacing w:val="-6"/>
          <w:sz w:val="28"/>
          <w:szCs w:val="28"/>
          <w:lang w:val="ru-RU"/>
        </w:rPr>
      </w:pPr>
    </w:p>
    <w:p w14:paraId="6DC70F1D" w14:textId="7E4466EC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9. Суженное восприятие институциональной архитектуры</w:t>
      </w:r>
      <w:r w:rsidR="00C7564D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5B1AAC75" w14:textId="41101412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Молодежь 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идентифицирует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го</w:t>
      </w:r>
      <w:r w:rsidR="000C33C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сударство и власть исключительно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 их высших институтах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п</w:t>
      </w:r>
      <w:r w:rsidR="000C33C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режде всего в Президенте. В данном случае молодежь, как и старшее поколение, в решении своих проблем апеллируют к Главе государства. Обращения также поступают в Администрац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ию Президента и Парламент.</w:t>
      </w:r>
      <w:r w:rsidR="000C33C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Понимая, что инструменты оперативного вмешат</w:t>
      </w:r>
      <w:r w:rsidR="000C33C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ель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ства сосредоточены именно у них, молодежь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обращается со своими ин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ициативами на высший уровень,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зачастую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минуя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представи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тельские институты на местах.</w:t>
      </w:r>
    </w:p>
    <w:p w14:paraId="21F0E6F8" w14:textId="0D4341AB" w:rsidR="00F0069B" w:rsidRPr="007D4F36" w:rsidRDefault="00C25395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Проблема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отражае</w:t>
      </w:r>
      <w:r w:rsidR="00E04E3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сбой в коммуникации. Молодежь видит результат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работы власти в лице политиков и управленцев высшего уровня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но не видит инструментов влияния на у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ровне повседневности. 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Если молодежь не «узнает себя» в управленцах среднего и местного уровня, не чувствует с ними связи, не видит в них проводников своей воли, то институты народовластия становятся безликими и дистанцированными. 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Необходимы развитие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имиджевой политики и персонификация местной власти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 Однако, можно признать, что п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опуляризация местных 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оветов, молодежных </w:t>
      </w:r>
      <w:r w:rsidR="00C77116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лидеров и парламентариев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руководителей успешных проектов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становитс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я новым трендом народовластия</w:t>
      </w:r>
      <w:r w:rsidR="00F0069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 регионах.</w:t>
      </w:r>
    </w:p>
    <w:p w14:paraId="1A1576E7" w14:textId="77777777" w:rsidR="00F0069B" w:rsidRPr="007D4F36" w:rsidRDefault="00F0069B" w:rsidP="007D4F36">
      <w:pPr>
        <w:spacing w:after="0" w:line="240" w:lineRule="auto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089359FE" w14:textId="3429C25D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10. Политика</w:t>
      </w:r>
      <w:r w:rsidR="00786B00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как</w:t>
      </w: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</w:t>
      </w:r>
      <w:proofErr w:type="spellStart"/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нетрендовая</w:t>
      </w:r>
      <w:proofErr w:type="spellEnd"/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 xml:space="preserve"> сфера</w:t>
      </w:r>
      <w:r w:rsidR="00786B00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7156EAE5" w14:textId="55C061E0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Политика восприним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ается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молодежью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как сфера высоких рисков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 публичности, что противоречит </w:t>
      </w:r>
      <w:r w:rsidR="006466EC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ее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стремлению к комфорт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 Она маркируется как «</w:t>
      </w:r>
      <w:proofErr w:type="spellStart"/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нетрендовая</w:t>
      </w:r>
      <w:proofErr w:type="spellEnd"/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» 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сфера, требующая ответственности, предприимчивости и постоянных усилий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Целеустремленность и активная гражданская позиция сверстников зачастую интерпретируются 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лишь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как попытка </w:t>
      </w:r>
      <w:r w:rsidR="00A647C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са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мореализации и самоактуализации.</w:t>
      </w:r>
    </w:p>
    <w:p w14:paraId="0BD1391C" w14:textId="411243B3" w:rsidR="00BC4FF0" w:rsidRDefault="00BC4FF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 xml:space="preserve">Для изменения этого восприятия </w:t>
      </w:r>
      <w:r w:rsidR="00E04E3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требуется 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ребрендинг публичной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деятельности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акцент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ом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на креативности современного государственного управле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ния и народовластия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</w:t>
      </w:r>
      <w:r w:rsidR="00262ED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отрудничество с популярными блогерами, создание качественного медийного контента, показыва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ют,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что политика и управление – это современная, технологичная и креативная сфера, доступная для амбициозных и талантливых людей, желающи</w:t>
      </w:r>
      <w:r w:rsidR="00E04E3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х сделать страну лучше.</w:t>
      </w:r>
    </w:p>
    <w:p w14:paraId="744CD7E4" w14:textId="77777777" w:rsidR="00C156CE" w:rsidRPr="007D4F36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3AE2AE73" w14:textId="14B31DFC" w:rsidR="0052682F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11. Проблема оценки эффективности институтов</w:t>
      </w:r>
      <w:r w:rsidR="00C7564D"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.</w:t>
      </w:r>
    </w:p>
    <w:p w14:paraId="1D8CF32E" w14:textId="433B4E77" w:rsidR="00216141" w:rsidRPr="007D4F36" w:rsidRDefault="0052682F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Главным критерием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оценки</w:t>
      </w:r>
      <w:r w:rsidR="00786B0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деятельности институтов народовластия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для молодежи выступает эффективность и результативность. Однако, не обладая профессиональными знаниями и аналити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ческими инструментами, ей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трудно установить прямую причинно-следственную связь между деятельностью </w:t>
      </w:r>
      <w:r w:rsidR="00C7564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институтов народовластия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 конкретными изменениями на мест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ах. Это создает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проблему 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так называемого «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черного ящика»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как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следствие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нарушения обратной связи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 Институты должны не просто работать, а постоянно демонстрировать свою полезность в режиме реального времени. Это</w:t>
      </w:r>
      <w:r w:rsidR="00711E52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требует внедрения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системы мониторинга реализации инициатив от идеи до результата, 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где обратная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связь между участием и изменениями</w:t>
      </w:r>
      <w:r w:rsidR="005915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закономерна.</w:t>
      </w:r>
    </w:p>
    <w:p w14:paraId="68A33FF3" w14:textId="77777777" w:rsidR="00786B00" w:rsidRPr="007D4F36" w:rsidRDefault="00786B00" w:rsidP="00C156CE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6BBF2F63" w14:textId="51313AA2" w:rsidR="00786B00" w:rsidRPr="007D4F36" w:rsidRDefault="00786B00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12. Выводы</w:t>
      </w:r>
    </w:p>
    <w:p w14:paraId="649C7CEC" w14:textId="27B14514" w:rsidR="00ED583D" w:rsidRPr="007D4F36" w:rsidRDefault="00ED583D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Таким образом, </w:t>
      </w:r>
      <w:r w:rsidR="00EA291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к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омплекс взаимосвязанных факторов, лежащих в сферах политической культуры, коммуникации, управления и социальной психологии </w:t>
      </w:r>
      <w:r w:rsidR="00435B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позволяет установить, что к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лючевой проблемой является не отсутствие каналов для участия, а их недостаточная релевантность запросам и привычным практикам нового поколения. Молодежь не отрицает ценности </w:t>
      </w:r>
      <w:r w:rsidR="00435B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народовластия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но инстинктивно ищет для этого более гибкие, неформализованные и цифровые форматы, которые она воспринимает как более эффективные и</w:t>
      </w:r>
      <w:r w:rsidR="00435B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spellStart"/>
      <w:r w:rsidR="00435B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личностноориетированные</w:t>
      </w:r>
      <w:proofErr w:type="spellEnd"/>
      <w:r w:rsidR="00435B5F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</w:p>
    <w:p w14:paraId="15CA1FA7" w14:textId="2A051B22" w:rsidR="00432183" w:rsidRPr="007D4F36" w:rsidRDefault="00ED583D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Потенциал дальнейшей работы заключается в переходе от диагностики к проектированию</w:t>
      </w:r>
      <w:r w:rsidR="005915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моделей 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прив</w:t>
      </w:r>
      <w:r w:rsidR="005915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лечения, сочетающих 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необходимую </w:t>
      </w:r>
      <w:proofErr w:type="spellStart"/>
      <w:r w:rsidR="005915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формализованность</w:t>
      </w:r>
      <w:proofErr w:type="spellEnd"/>
      <w:r w:rsidR="005915EB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институтов народовластия с креативностью и соревновательностью молодежи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Необходима трансформация не только форм коммуникации, но </w:t>
      </w:r>
      <w:r w:rsidR="0000262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 самих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принципов организации взаимодействия</w:t>
      </w:r>
      <w:r w:rsidR="00EA291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</w:p>
    <w:p w14:paraId="0953EAF5" w14:textId="77777777" w:rsidR="00432183" w:rsidRPr="007D4F36" w:rsidRDefault="00FA101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У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вязывание успешного участия в общественно-политических пр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оектах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 возможностями про</w:t>
      </w:r>
      <w:r w:rsidR="00EA291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фессионального совершенствования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позволит м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олодеж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 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видеть в институтах народовластия </w:t>
      </w:r>
      <w:r w:rsidR="00ED583D" w:rsidRPr="007D4F36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>ресурсный центр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для реализации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своих инициатив</w:t>
      </w:r>
      <w:r w:rsidR="00ED583D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 социального роста.</w:t>
      </w:r>
      <w:r w:rsidR="0000262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942697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</w:t>
      </w:r>
      <w:r w:rsidR="008229E8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акие направления отвечают и новым трактовкам демократии. </w:t>
      </w:r>
    </w:p>
    <w:p w14:paraId="58F16EBC" w14:textId="2B12883A" w:rsidR="00002625" w:rsidRPr="007D4F36" w:rsidRDefault="008229E8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Классическая модель демократии сегодня подвергается </w:t>
      </w:r>
      <w:r w:rsidR="00EA291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переосмыслению.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Молодежь, </w:t>
      </w:r>
      <w:r w:rsidR="00EA291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готовая к практической деятельности, смещает ф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окус</w:t>
      </w:r>
      <w:r w:rsidR="00EA291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н</w:t>
      </w:r>
      <w:r w:rsidR="00EA291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а проектирование сред, где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низовые инициативы могут легитимно формироваться и получать ресурсную поддержку</w:t>
      </w:r>
      <w:r w:rsidR="0000262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. Нам, в таком случае, необходимо включиться в их предвари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тельную коллективную проработку, </w:t>
      </w:r>
      <w:r w:rsidR="0000262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информированное и ответственное обсуждение</w:t>
      </w:r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– то есть </w:t>
      </w:r>
      <w:proofErr w:type="spellStart"/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делиберацию</w:t>
      </w:r>
      <w:proofErr w:type="spellEnd"/>
      <w:r w:rsidR="00692C1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</w:t>
      </w:r>
    </w:p>
    <w:p w14:paraId="592BA719" w14:textId="726B46E2" w:rsidR="002D0C5C" w:rsidRPr="007D4F36" w:rsidRDefault="008229E8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Речь идет о создании структур для равноправного и конструктивного диалога между 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молодежью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представительными институтами,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а также внутри самого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lastRenderedPageBreak/>
        <w:t xml:space="preserve">сообщества. 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Такие форматы уже реализуются</w:t>
      </w:r>
      <w:r w:rsidR="00EA2911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 форме молодежных советов при органах власти различных уровней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и мы видим их успех.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B11E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Можно говорить о демократии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proofErr w:type="gramStart"/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со-творчеств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а</w:t>
      </w:r>
      <w:proofErr w:type="gramEnd"/>
      <w:r w:rsidR="00B11E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, в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основе</w:t>
      </w:r>
      <w:r w:rsidR="00B11E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которой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лежит принцип совместной разработки и реализации р</w:t>
      </w:r>
      <w:r w:rsidR="00B11E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ешений силами молодых граждан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и</w:t>
      </w:r>
      <w:r w:rsid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представителей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институтов</w:t>
      </w:r>
      <w:r w:rsidR="00B11E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народовластия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. Молодежь, ценящая </w:t>
      </w:r>
      <w:r w:rsidR="00B11E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свой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вклад и результат, особенно отзывчива к форматам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, 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трансформиру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ющим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роль </w:t>
      </w:r>
      <w:r w:rsidR="006955B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пассивного гражданина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в активного </w:t>
      </w:r>
      <w:proofErr w:type="gramStart"/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со-автора</w:t>
      </w:r>
      <w:proofErr w:type="gramEnd"/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B11E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модернизации.</w:t>
      </w:r>
    </w:p>
    <w:p w14:paraId="7AAFE35F" w14:textId="77777777" w:rsidR="002D0C5C" w:rsidRPr="007D4F36" w:rsidRDefault="00002625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В завершение необходимо ответить на ключевой вопрос: а чем молодежь может помочь белорусскому государству в строительстве современного народовластия? Если государство – социальный архитектор, то молодежь – социальные инженеры на местах. Мы берем на себя ответственность за реализацию конкретных, небольших, но важных проектов, укрепляя систему местных сообществ.</w:t>
      </w:r>
    </w:p>
    <w:p w14:paraId="58D80BF1" w14:textId="77777777" w:rsidR="00692C10" w:rsidRPr="007D4F36" w:rsidRDefault="00942697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Осознанно готовясь к управленческой деятельности через систему молодежных советов молодежь гарантирует непрерывность и преемственность курса на развитие.</w:t>
      </w:r>
    </w:p>
    <w:p w14:paraId="580A7300" w14:textId="2B86437E" w:rsidR="00942697" w:rsidRPr="007D4F36" w:rsidRDefault="00942697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Оперативно и конструктивно сообщая о проблемах, трендах и новых запросах, возникающих в молодежной среде, молодежь выступает социальным барометром, позволяя государству своевременно и точно корректировать политику.</w:t>
      </w:r>
    </w:p>
    <w:p w14:paraId="4FD05F74" w14:textId="46237CF7" w:rsidR="005F0D62" w:rsidRDefault="00ED583D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32"/>
          <w:szCs w:val="32"/>
          <w:lang w:val="ru-RU"/>
        </w:rPr>
      </w:pP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Таким образом, стратегичес</w:t>
      </w:r>
      <w:r w:rsidR="00CD6BF8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кая задача заключается не в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привычном</w:t>
      </w:r>
      <w:r w:rsidR="00CD6BF8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«во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влечении» молодежи в существующие структуры, а </w:t>
      </w:r>
      <w:r w:rsidR="00692C10" w:rsidRPr="007D4F36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 xml:space="preserve">в выводе народовластия на новый уровень благодаря </w:t>
      </w:r>
      <w:proofErr w:type="gramStart"/>
      <w:r w:rsidR="00692C10" w:rsidRPr="007D4F36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>со-творению</w:t>
      </w:r>
      <w:proofErr w:type="gramEnd"/>
      <w:r w:rsidR="00692C10" w:rsidRPr="007D4F36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 xml:space="preserve"> вместе с молодежью новых форматов</w:t>
      </w:r>
      <w:r w:rsidRPr="007D4F36">
        <w:rPr>
          <w:rFonts w:ascii="Times New Roman" w:hAnsi="Times New Roman" w:cs="Times New Roman"/>
          <w:iCs/>
          <w:spacing w:val="-6"/>
          <w:sz w:val="28"/>
          <w:szCs w:val="28"/>
          <w:lang w:val="ru-RU"/>
        </w:rPr>
        <w:t>,</w:t>
      </w:r>
      <w:r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которые органично сочетают легитимность институтов с энергией, креативностью и сетевыми привычками нового поколения. Успех будет определяться способностью системы к адаптации и готовностью признать молодежь не объектом воздействия, а равноправным субъектом проектирования общего будущего.</w:t>
      </w:r>
      <w:r w:rsidR="00FA101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C25395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Та</w:t>
      </w:r>
      <w:r w:rsidR="00FA101E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к народовластие будет восприниматься как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сообщество людей, куда открыт путь для каждого активного </w:t>
      </w:r>
      <w:r w:rsidR="00B11EC4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 ответственного молодого </w:t>
      </w:r>
      <w:r w:rsidR="00BC4FF0" w:rsidRPr="007D4F36">
        <w:rPr>
          <w:rFonts w:ascii="Times New Roman" w:hAnsi="Times New Roman" w:cs="Times New Roman"/>
          <w:spacing w:val="-6"/>
          <w:sz w:val="28"/>
          <w:szCs w:val="28"/>
          <w:lang w:val="ru-RU"/>
        </w:rPr>
        <w:t>гражданина</w:t>
      </w:r>
      <w:r w:rsidR="00BC4FF0" w:rsidRPr="00786B00">
        <w:rPr>
          <w:rFonts w:ascii="Times New Roman" w:hAnsi="Times New Roman" w:cs="Times New Roman"/>
          <w:spacing w:val="-6"/>
          <w:sz w:val="32"/>
          <w:szCs w:val="32"/>
          <w:lang w:val="ru-RU"/>
        </w:rPr>
        <w:t>.</w:t>
      </w:r>
      <w:r w:rsidR="005F0D62" w:rsidRPr="00786B00">
        <w:rPr>
          <w:rFonts w:ascii="Times New Roman" w:hAnsi="Times New Roman" w:cs="Times New Roman"/>
          <w:spacing w:val="-6"/>
          <w:sz w:val="32"/>
          <w:szCs w:val="32"/>
          <w:lang w:val="ru-RU"/>
        </w:rPr>
        <w:t xml:space="preserve"> </w:t>
      </w:r>
    </w:p>
    <w:p w14:paraId="6E7A5FE5" w14:textId="77777777" w:rsidR="00C156CE" w:rsidRPr="00C156CE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</w:p>
    <w:p w14:paraId="78D79505" w14:textId="14EA5A1E" w:rsidR="00C156CE" w:rsidRPr="00C156CE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  <w:r w:rsidRPr="00C156CE"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  <w:t>13. Предложения (тезисно)</w:t>
      </w:r>
    </w:p>
    <w:p w14:paraId="13787137" w14:textId="2EAD88DA" w:rsidR="00C156CE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- режим трансляции заседания ВНС с возможностью направить вопрос или особое мнение;</w:t>
      </w:r>
    </w:p>
    <w:p w14:paraId="73237BCF" w14:textId="7B82BEC4" w:rsidR="00C156CE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- онлайн-приемная делегата ВНС (обобщая опыт «горячих линий» перед заседаниями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V</w:t>
      </w:r>
      <w:r w:rsidRPr="00C156C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и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VI</w:t>
      </w:r>
      <w:r w:rsidRPr="00C156CE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ВНС;</w:t>
      </w:r>
    </w:p>
    <w:p w14:paraId="04DBA04B" w14:textId="08C36663" w:rsidR="00C156CE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>- чат-бот;</w:t>
      </w:r>
    </w:p>
    <w:p w14:paraId="4A5B42A2" w14:textId="227CCF4C" w:rsidR="00C156CE" w:rsidRDefault="00C156CE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- законодательное оформление молодежного помощника ВНС на общественных началах </w:t>
      </w:r>
      <w:r w:rsidR="00107177">
        <w:rPr>
          <w:rFonts w:ascii="Times New Roman" w:hAnsi="Times New Roman" w:cs="Times New Roman"/>
          <w:spacing w:val="-6"/>
          <w:sz w:val="28"/>
          <w:szCs w:val="28"/>
          <w:lang w:val="ru-RU"/>
        </w:rPr>
        <w:t>(на примере помощников депутатов ППНС) в целях позиционирования ВНС и делегатов в медиа, артикуляции и агрегации интересов в медиа от имени и для делегата ВНС;</w:t>
      </w:r>
    </w:p>
    <w:p w14:paraId="33369B32" w14:textId="78DF5386" w:rsidR="00107177" w:rsidRPr="00C156CE" w:rsidRDefault="00107177" w:rsidP="007D4F3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  <w:lang w:val="ru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- медиаплан ВНС. </w:t>
      </w:r>
    </w:p>
    <w:sectPr w:rsidR="00107177" w:rsidRPr="00C156CE" w:rsidSect="007D4F3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6F21E" w14:textId="77777777" w:rsidR="004C51E8" w:rsidRDefault="004C51E8" w:rsidP="007D4F36">
      <w:pPr>
        <w:spacing w:after="0" w:line="240" w:lineRule="auto"/>
      </w:pPr>
      <w:r>
        <w:separator/>
      </w:r>
    </w:p>
  </w:endnote>
  <w:endnote w:type="continuationSeparator" w:id="0">
    <w:p w14:paraId="27727DB0" w14:textId="77777777" w:rsidR="004C51E8" w:rsidRDefault="004C51E8" w:rsidP="007D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D6CAC" w14:textId="77777777" w:rsidR="004C51E8" w:rsidRDefault="004C51E8" w:rsidP="007D4F36">
      <w:pPr>
        <w:spacing w:after="0" w:line="240" w:lineRule="auto"/>
      </w:pPr>
      <w:r>
        <w:separator/>
      </w:r>
    </w:p>
  </w:footnote>
  <w:footnote w:type="continuationSeparator" w:id="0">
    <w:p w14:paraId="436B6C34" w14:textId="77777777" w:rsidR="004C51E8" w:rsidRDefault="004C51E8" w:rsidP="007D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53521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3C50988" w14:textId="236D05CF" w:rsidR="007D4F36" w:rsidRPr="00C156CE" w:rsidRDefault="007D4F36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156C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156C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156C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156CE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C156C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E5E8A3D" w14:textId="77777777" w:rsidR="007D4F36" w:rsidRDefault="007D4F3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B07"/>
    <w:rsid w:val="00002625"/>
    <w:rsid w:val="000615C3"/>
    <w:rsid w:val="000C33C6"/>
    <w:rsid w:val="000C3EA8"/>
    <w:rsid w:val="000E1E23"/>
    <w:rsid w:val="00107177"/>
    <w:rsid w:val="00127C78"/>
    <w:rsid w:val="00183717"/>
    <w:rsid w:val="001C0FA8"/>
    <w:rsid w:val="001D60AB"/>
    <w:rsid w:val="001F39D8"/>
    <w:rsid w:val="00216141"/>
    <w:rsid w:val="00216ABA"/>
    <w:rsid w:val="0022039E"/>
    <w:rsid w:val="002352C2"/>
    <w:rsid w:val="002566DB"/>
    <w:rsid w:val="00262ED1"/>
    <w:rsid w:val="002A4B70"/>
    <w:rsid w:val="002D0C5C"/>
    <w:rsid w:val="003142EE"/>
    <w:rsid w:val="00324F8A"/>
    <w:rsid w:val="00412106"/>
    <w:rsid w:val="00416A8F"/>
    <w:rsid w:val="00426AE7"/>
    <w:rsid w:val="00432183"/>
    <w:rsid w:val="00435B5F"/>
    <w:rsid w:val="004430FC"/>
    <w:rsid w:val="00470A5C"/>
    <w:rsid w:val="004C4437"/>
    <w:rsid w:val="004C51E8"/>
    <w:rsid w:val="0051743E"/>
    <w:rsid w:val="0052682F"/>
    <w:rsid w:val="005915EB"/>
    <w:rsid w:val="005C56A5"/>
    <w:rsid w:val="005F0D62"/>
    <w:rsid w:val="0063206F"/>
    <w:rsid w:val="006466EC"/>
    <w:rsid w:val="00692C10"/>
    <w:rsid w:val="006955B0"/>
    <w:rsid w:val="006A1119"/>
    <w:rsid w:val="006B477E"/>
    <w:rsid w:val="006D7CB3"/>
    <w:rsid w:val="006E5EEB"/>
    <w:rsid w:val="00711E52"/>
    <w:rsid w:val="00744B07"/>
    <w:rsid w:val="007762BD"/>
    <w:rsid w:val="007777E6"/>
    <w:rsid w:val="00786B00"/>
    <w:rsid w:val="007D4F36"/>
    <w:rsid w:val="007D6BDD"/>
    <w:rsid w:val="008229E8"/>
    <w:rsid w:val="00865CA8"/>
    <w:rsid w:val="00891D66"/>
    <w:rsid w:val="00911E7B"/>
    <w:rsid w:val="00942697"/>
    <w:rsid w:val="009656DA"/>
    <w:rsid w:val="009E576D"/>
    <w:rsid w:val="00A26484"/>
    <w:rsid w:val="00A647C1"/>
    <w:rsid w:val="00A71860"/>
    <w:rsid w:val="00AA5B34"/>
    <w:rsid w:val="00B01F8E"/>
    <w:rsid w:val="00B0565F"/>
    <w:rsid w:val="00B11EC4"/>
    <w:rsid w:val="00B63A79"/>
    <w:rsid w:val="00BC4FF0"/>
    <w:rsid w:val="00C156CE"/>
    <w:rsid w:val="00C25395"/>
    <w:rsid w:val="00C7564D"/>
    <w:rsid w:val="00C77116"/>
    <w:rsid w:val="00C82656"/>
    <w:rsid w:val="00CD6BF8"/>
    <w:rsid w:val="00CF5D38"/>
    <w:rsid w:val="00D065C4"/>
    <w:rsid w:val="00D4626E"/>
    <w:rsid w:val="00E04E35"/>
    <w:rsid w:val="00E700F6"/>
    <w:rsid w:val="00E8105E"/>
    <w:rsid w:val="00EA2911"/>
    <w:rsid w:val="00ED583D"/>
    <w:rsid w:val="00F0069B"/>
    <w:rsid w:val="00F876F7"/>
    <w:rsid w:val="00F94FA1"/>
    <w:rsid w:val="00FA101E"/>
    <w:rsid w:val="00FE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6D19"/>
  <w15:chartTrackingRefBased/>
  <w15:docId w15:val="{C90FE6DF-63AB-4E24-8482-02FA103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e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4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B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4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4B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4B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4B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4B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4B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4B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4B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4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4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4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4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4B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4B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4B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4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4B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4B07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D4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4F36"/>
  </w:style>
  <w:style w:type="paragraph" w:styleId="ae">
    <w:name w:val="footer"/>
    <w:basedOn w:val="a"/>
    <w:link w:val="af"/>
    <w:uiPriority w:val="99"/>
    <w:unhideWhenUsed/>
    <w:rsid w:val="007D4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4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2257</Words>
  <Characters>13772</Characters>
  <Application>Microsoft Office Word</Application>
  <DocSecurity>0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Давыденко</dc:creator>
  <cp:keywords/>
  <dc:description/>
  <cp:lastModifiedBy>Ярослав Давыденко</cp:lastModifiedBy>
  <cp:revision>2</cp:revision>
  <dcterms:created xsi:type="dcterms:W3CDTF">2025-12-04T11:41:00Z</dcterms:created>
  <dcterms:modified xsi:type="dcterms:W3CDTF">2025-12-04T11:41:00Z</dcterms:modified>
</cp:coreProperties>
</file>